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C3" w:rsidRDefault="009746C3" w:rsidP="00B30869">
      <w:pPr>
        <w:pStyle w:val="Ttulo1"/>
      </w:pPr>
      <w:r>
        <w:t>Regulamento do Banco de Oportunidades do Senac/ES</w:t>
      </w:r>
    </w:p>
    <w:p w:rsidR="009746C3" w:rsidRDefault="009746C3" w:rsidP="009746C3">
      <w:pPr>
        <w:spacing w:line="360" w:lineRule="auto"/>
        <w:jc w:val="both"/>
        <w:rPr>
          <w:rFonts w:ascii="Arial" w:hAnsi="Arial" w:cs="Arial"/>
        </w:rPr>
      </w:pPr>
    </w:p>
    <w:p w:rsidR="009746C3" w:rsidRDefault="009746C3" w:rsidP="009746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Banco de Oportunidades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objetiva medir e avaliar a eficácia e pertinência dos currículos de educação profissional, através da intermediação de mão-de-obra qualificada para empresas solicitantes, devidamente cadastradas e de acordo com o regulamento de prestação de serviços. O encaminhamento </w:t>
      </w:r>
      <w:r>
        <w:rPr>
          <w:rFonts w:ascii="Arial" w:hAnsi="Arial" w:cs="Arial"/>
          <w:b/>
        </w:rPr>
        <w:t>não acarreta qualquer ônus</w:t>
      </w:r>
      <w:r>
        <w:rPr>
          <w:rFonts w:ascii="Arial" w:hAnsi="Arial" w:cs="Arial"/>
        </w:rPr>
        <w:t xml:space="preserve"> à empresa ou ao aluno/egresso. Far-se-á necessário, apenas, o cumprimento do regulamento nos seguintes termos:</w:t>
      </w:r>
    </w:p>
    <w:p w:rsidR="009746C3" w:rsidRDefault="009746C3" w:rsidP="009746C3">
      <w:pPr>
        <w:spacing w:line="360" w:lineRule="auto"/>
        <w:jc w:val="both"/>
        <w:rPr>
          <w:rFonts w:ascii="Arial" w:hAnsi="Arial" w:cs="Arial"/>
        </w:rPr>
      </w:pPr>
    </w:p>
    <w:p w:rsidR="009746C3" w:rsidRDefault="009746C3" w:rsidP="009746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EMPRESA:</w:t>
      </w:r>
    </w:p>
    <w:p w:rsidR="009746C3" w:rsidRDefault="009746C3" w:rsidP="009746C3">
      <w:pPr>
        <w:pStyle w:val="Corpodetexto"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</w:pPr>
      <w:r>
        <w:t xml:space="preserve">Cabe à empresa solicitante do serviço, acessar o site </w:t>
      </w:r>
      <w:hyperlink r:id="rId8" w:history="1">
        <w:r>
          <w:rPr>
            <w:rStyle w:val="Hyperlink"/>
            <w:b/>
          </w:rPr>
          <w:t>www.es.senac.br</w:t>
        </w:r>
      </w:hyperlink>
      <w:r>
        <w:rPr>
          <w:b/>
        </w:rPr>
        <w:t xml:space="preserve"> </w:t>
      </w:r>
      <w:r>
        <w:t>, conhecer o regulamento, cadastrar-se e enviar a solicitação da vaga devidamente preenchida.</w:t>
      </w:r>
    </w:p>
    <w:p w:rsidR="009746C3" w:rsidRDefault="009746C3" w:rsidP="009746C3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Marcar entrevista com os candidatos pré-selecionados pela equipe do </w:t>
      </w:r>
      <w:r>
        <w:rPr>
          <w:rFonts w:ascii="Arial" w:hAnsi="Arial" w:cs="Arial"/>
          <w:b/>
        </w:rPr>
        <w:t>Banco de Oportunidades</w:t>
      </w:r>
      <w:r>
        <w:rPr>
          <w:rFonts w:ascii="Arial" w:hAnsi="Arial" w:cs="Arial"/>
        </w:rPr>
        <w:t xml:space="preserve">, promover seleção definitiva, segundo seus critérios específicos e enviar ao Senac a </w:t>
      </w:r>
      <w:r>
        <w:rPr>
          <w:rFonts w:ascii="Arial" w:hAnsi="Arial" w:cs="Arial"/>
          <w:b/>
        </w:rPr>
        <w:t>Carta-Resposta</w:t>
      </w:r>
      <w:r>
        <w:rPr>
          <w:rFonts w:ascii="Arial" w:hAnsi="Arial" w:cs="Arial"/>
        </w:rPr>
        <w:t xml:space="preserve"> devidamente preenchida com informações do resultado do processo seletivo, através de e-mail, fax ou correio, no prazo de até 05 (cinco) dias após a conclusão da seleção. Caso contrário, o cadastro da empresa ficará bloqueado para divulgação de novas vagas e os candidatos serão liberados para participar de outros processos seletivos.</w:t>
      </w:r>
    </w:p>
    <w:p w:rsidR="009746C3" w:rsidRDefault="009746C3" w:rsidP="009746C3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cancelamento ou preenchimento da vaga pela empresa solicitante, fica a mesma obrigada a informar imediatamente ao </w:t>
      </w:r>
      <w:r>
        <w:rPr>
          <w:rFonts w:ascii="Arial" w:hAnsi="Arial" w:cs="Arial"/>
          <w:b/>
        </w:rPr>
        <w:t>Banco de Oportunidades</w:t>
      </w:r>
      <w:r>
        <w:rPr>
          <w:rFonts w:ascii="Arial" w:hAnsi="Arial" w:cs="Arial"/>
        </w:rPr>
        <w:t>. Caso contrário, o cadastro da empresa ficará bloqueado para divulgação de novas vagas.</w:t>
      </w:r>
    </w:p>
    <w:p w:rsidR="009746C3" w:rsidRDefault="009746C3" w:rsidP="009746C3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deverá comunicar ao Senac no prazo de 24h, quando algum candidato não comparecer à entrevista.</w:t>
      </w:r>
    </w:p>
    <w:p w:rsidR="009746C3" w:rsidRDefault="009746C3" w:rsidP="009746C3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finalização do processo seletivo, caberá à empresa dar retorno a todos os candidatos que participaram da(s) entrevista(s), por telefone ou e-mail. </w:t>
      </w:r>
    </w:p>
    <w:p w:rsidR="009746C3" w:rsidRDefault="009746C3" w:rsidP="009746C3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Até completar um período de 90 (noventa) dias da colocação do aluno/egresso, ou mediante nova solicitação, é dever da empresa contratante fazer a avaliação de desempenho do profissional colocado, preenchendo e enviando o formulário </w:t>
      </w:r>
      <w:r>
        <w:rPr>
          <w:rFonts w:ascii="Arial" w:hAnsi="Arial" w:cs="Arial"/>
          <w:b/>
        </w:rPr>
        <w:t>“Avaliação do Profissional”</w:t>
      </w:r>
      <w:r>
        <w:rPr>
          <w:rFonts w:ascii="Arial" w:hAnsi="Arial" w:cs="Arial"/>
        </w:rPr>
        <w:t xml:space="preserve"> que será entregue pelo Senac. Este retorno será de fundamental importância para a permanência de sua empresa em nosso cadastro e para o atendimento das suas solicitações. </w:t>
      </w:r>
    </w:p>
    <w:p w:rsidR="009746C3" w:rsidRDefault="009746C3" w:rsidP="009746C3">
      <w:pPr>
        <w:spacing w:line="360" w:lineRule="auto"/>
        <w:jc w:val="both"/>
        <w:rPr>
          <w:rFonts w:ascii="Arial" w:hAnsi="Arial" w:cs="Arial"/>
        </w:rPr>
      </w:pPr>
    </w:p>
    <w:p w:rsidR="009746C3" w:rsidRDefault="009746C3" w:rsidP="009746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 SENAC: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Disponibilizar os dados do aluno/egresso habilitado para participação no </w:t>
      </w:r>
      <w:r>
        <w:rPr>
          <w:rFonts w:ascii="Arial" w:hAnsi="Arial" w:cs="Arial"/>
          <w:b/>
        </w:rPr>
        <w:t>Banco de Oportunidades</w:t>
      </w:r>
      <w:r>
        <w:rPr>
          <w:rFonts w:ascii="Arial" w:hAnsi="Arial" w:cs="Arial"/>
        </w:rPr>
        <w:t xml:space="preserve">, possibilitando complementações, consultas e/ou solicitações dos alunos/egressos e das empresas. Não há possibilidade de envio de currículos para análise, os pré-requisitos e perfil dos candidatos devem constar na Ficha Cadastral – no item Informações para Recrutamento. O candidato será orientado a levar currículo no dia da entrevista. 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candidatos de acordo com o perfil solicitado pela empresa. O Senac tem um prazo de até cinco (05) dias úteis após o envio do cadastro, para encaminhar os candidatos para a empresa solicitante.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convocação dos candidatos será feita por e-mail e/ou telefone, nunca através de correspondência. Aquele que não comparecer para entrevista e retirada da carta de encaminhamento em até 24h após a convocação, perderá o direito de concorrer à vaga para qual foi pré-selecionado.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será encaminhado, no máximo 3 (três) vezes para o mercado de trabalho. Após o 3º encaminhamento, seu caso merecerá estudo por parte do Senac/ES, que o orientará quanto à possibilidade de reencaminhamento.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Senac/ES fornecerá as informações relativas ao encaminhamento somente pessoalmente, nunca por telefone ou e-mail.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número máximo de encaminhamentos será de 3 (três) candidatos para cada vaga existente na empresa.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Acompanhar (período de 90 dias) a situação dos alunos/egressos nas empresas contratantes. 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Fica o Senac isento de qualquer prejuízo ou dano causado à empresa, pelo profissional por ele encaminhado.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Senac desobriga-se a fornecer cópias de registros existentes em seu arquivo para subsidiar reclamações trabalhistas de ambas as partes (empresa e aluno/egresso) e a interferir nas regras de contratação relacionadas ao empregador e ao candidato.</w:t>
      </w:r>
    </w:p>
    <w:p w:rsidR="009746C3" w:rsidRDefault="009746C3" w:rsidP="009746C3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Senac não se responsabiliza por problemas de conduta do empregado; entretanto, quaisquer irregularidades devem ser informadas para registro de ocorrências.</w:t>
      </w:r>
    </w:p>
    <w:p w:rsidR="009746C3" w:rsidRDefault="009746C3" w:rsidP="009746C3">
      <w:pPr>
        <w:spacing w:line="360" w:lineRule="auto"/>
        <w:jc w:val="both"/>
        <w:rPr>
          <w:rFonts w:ascii="Arial" w:hAnsi="Arial" w:cs="Arial"/>
          <w:b/>
        </w:rPr>
      </w:pPr>
    </w:p>
    <w:p w:rsidR="009746C3" w:rsidRDefault="009746C3" w:rsidP="009746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 EGRESSO:</w:t>
      </w:r>
    </w:p>
    <w:p w:rsidR="009746C3" w:rsidRDefault="009746C3" w:rsidP="009746C3">
      <w:pPr>
        <w:spacing w:line="360" w:lineRule="auto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>1. Manter sempre atualizado o seu cadastro.</w:t>
      </w:r>
    </w:p>
    <w:p w:rsidR="009746C3" w:rsidRDefault="009746C3" w:rsidP="009746C3">
      <w:pPr>
        <w:spacing w:line="360" w:lineRule="auto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Solicitar a exclusão do cadastro, quando for contratado pelo mercado de trabalho fora do </w:t>
      </w:r>
      <w:r>
        <w:rPr>
          <w:rFonts w:ascii="Arial" w:hAnsi="Arial" w:cs="Arial"/>
          <w:b/>
        </w:rPr>
        <w:t>Banco de Oportunidades</w:t>
      </w:r>
      <w:r>
        <w:rPr>
          <w:rFonts w:ascii="Arial" w:hAnsi="Arial" w:cs="Arial"/>
        </w:rPr>
        <w:t>.</w:t>
      </w:r>
    </w:p>
    <w:p w:rsidR="009746C3" w:rsidRDefault="009746C3" w:rsidP="009746C3">
      <w:pPr>
        <w:suppressAutoHyphens w:val="0"/>
        <w:spacing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3. Obter informações a respeito da empresa para onde foi selecionado, nome e função da pessoa que o entrevistará.</w:t>
      </w:r>
    </w:p>
    <w:p w:rsidR="009746C3" w:rsidRDefault="009746C3" w:rsidP="009746C3">
      <w:pPr>
        <w:suppressAutoHyphens w:val="0"/>
        <w:spacing w:line="360" w:lineRule="auto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>4. Reunir documentação referente à sua formação escolar e profissional, levando consigo seus documentos de identificação e currículo, quando for participar da entrevista.</w:t>
      </w:r>
    </w:p>
    <w:p w:rsidR="009746C3" w:rsidRDefault="009746C3" w:rsidP="009746C3">
      <w:pPr>
        <w:suppressAutoHyphens w:val="0"/>
        <w:spacing w:line="360" w:lineRule="auto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>5. Ser pontual e estar convenientemente trajado.</w:t>
      </w:r>
    </w:p>
    <w:p w:rsidR="009746C3" w:rsidRDefault="009746C3" w:rsidP="009746C3">
      <w:pPr>
        <w:suppressAutoHyphens w:val="0"/>
        <w:spacing w:line="360" w:lineRule="auto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>6. O candidato, quando encaminhado à empresa, assumirá o compromisso de comunicar ao Senac se foi colocado ou não.</w:t>
      </w:r>
    </w:p>
    <w:p w:rsidR="009746C3" w:rsidRDefault="009746C3" w:rsidP="009746C3">
      <w:p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 candidato convocado que não comparecer ao Senac para entrevista e retirada da carta de encaminhamento no prazo de 24h, após 2 (duas) seleções, terá seu cadastro excluído do </w:t>
      </w:r>
      <w:r>
        <w:rPr>
          <w:rFonts w:ascii="Arial" w:hAnsi="Arial" w:cs="Arial"/>
          <w:b/>
        </w:rPr>
        <w:t>Banco de Oportunidades</w:t>
      </w:r>
      <w:r>
        <w:rPr>
          <w:rFonts w:ascii="Arial" w:hAnsi="Arial" w:cs="Arial"/>
        </w:rPr>
        <w:t>.  O cadastro poderá ser reativado, a pedido do egresso/aluno, após o cumprimento de um período de 6 meses de exclusão.</w:t>
      </w:r>
    </w:p>
    <w:p w:rsidR="009746C3" w:rsidRDefault="009746C3" w:rsidP="009746C3">
      <w:p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O candidato selecionado e encaminhado que não comparecer à empresa para participar do processo seletivo, após 2 (dois) encaminhamentos, terá seu cadastro excluído do banco de dados. O cadastro poderá ser reativado, a pedido do egresso/aluno, após o cumprimento de um período de 6 meses de exclusão.</w:t>
      </w:r>
    </w:p>
    <w:p w:rsidR="009746C3" w:rsidRDefault="009746C3" w:rsidP="009746C3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FF0000"/>
        </w:rPr>
      </w:pPr>
    </w:p>
    <w:p w:rsidR="009746C3" w:rsidRDefault="009746C3" w:rsidP="009746C3">
      <w:pPr>
        <w:suppressAutoHyphens w:val="0"/>
        <w:spacing w:line="360" w:lineRule="auto"/>
        <w:ind w:left="357" w:firstLine="68"/>
        <w:jc w:val="both"/>
        <w:rPr>
          <w:rFonts w:ascii="Arial" w:hAnsi="Arial" w:cs="Arial"/>
        </w:rPr>
      </w:pPr>
    </w:p>
    <w:p w:rsidR="009746C3" w:rsidRDefault="009746C3" w:rsidP="009746C3">
      <w:pPr>
        <w:spacing w:line="360" w:lineRule="auto"/>
        <w:jc w:val="both"/>
        <w:rPr>
          <w:rFonts w:ascii="Arial" w:hAnsi="Arial" w:cs="Arial"/>
        </w:rPr>
      </w:pPr>
    </w:p>
    <w:p w:rsidR="009746C3" w:rsidRDefault="009746C3" w:rsidP="009746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ATENÇÃO:</w:t>
      </w:r>
    </w:p>
    <w:p w:rsidR="009746C3" w:rsidRDefault="009746C3" w:rsidP="009746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 não cumprimento do regulamento por parte da empresa e/ou do aluno/egresso acarretará na exclusão automática do Banco de Oportunidades.</w:t>
      </w:r>
    </w:p>
    <w:p w:rsidR="009746C3" w:rsidRDefault="009746C3" w:rsidP="009746C3">
      <w:pPr>
        <w:spacing w:line="360" w:lineRule="auto"/>
        <w:rPr>
          <w:rFonts w:ascii="Arial" w:hAnsi="Arial" w:cs="Arial"/>
        </w:rPr>
      </w:pPr>
    </w:p>
    <w:p w:rsidR="008D30D5" w:rsidRPr="009746C3" w:rsidRDefault="008D30D5" w:rsidP="009746C3"/>
    <w:sectPr w:rsidR="008D30D5" w:rsidRPr="009746C3" w:rsidSect="008A002C">
      <w:headerReference w:type="even" r:id="rId9"/>
      <w:head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6" w:rsidRDefault="00721A66" w:rsidP="006C3A8A">
      <w:r>
        <w:separator/>
      </w:r>
    </w:p>
  </w:endnote>
  <w:endnote w:type="continuationSeparator" w:id="0">
    <w:p w:rsidR="00721A66" w:rsidRDefault="00721A66" w:rsidP="006C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6" w:rsidRDefault="00721A66" w:rsidP="006C3A8A">
      <w:r>
        <w:separator/>
      </w:r>
    </w:p>
  </w:footnote>
  <w:footnote w:type="continuationSeparator" w:id="0">
    <w:p w:rsidR="00721A66" w:rsidRDefault="00721A66" w:rsidP="006C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C3" w:rsidRDefault="00D524C3" w:rsidP="006C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24C3" w:rsidRDefault="00D524C3" w:rsidP="006C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C3" w:rsidRDefault="00B30869" w:rsidP="006C7D05">
    <w:pPr>
      <w:pStyle w:val="Cabealho"/>
      <w:ind w:right="360"/>
    </w:pPr>
    <w:r>
      <w:rPr>
        <w:noProof/>
        <w:lang w:eastAsia="pt-BR"/>
      </w:rPr>
      <w:drawing>
        <wp:inline distT="0" distB="0" distL="0" distR="0">
          <wp:extent cx="6124575" cy="800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6C8" w:rsidRDefault="002C56C8" w:rsidP="006C7D0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9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647EA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1220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FD634D"/>
    <w:multiLevelType w:val="hybridMultilevel"/>
    <w:tmpl w:val="AB1CFBA8"/>
    <w:lvl w:ilvl="0" w:tplc="F38CE2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E"/>
    <w:rsid w:val="00095231"/>
    <w:rsid w:val="000A1154"/>
    <w:rsid w:val="001A4207"/>
    <w:rsid w:val="001B3357"/>
    <w:rsid w:val="001D604F"/>
    <w:rsid w:val="001F4ADA"/>
    <w:rsid w:val="001F7EDB"/>
    <w:rsid w:val="0022267D"/>
    <w:rsid w:val="002B621D"/>
    <w:rsid w:val="002C56C8"/>
    <w:rsid w:val="002D1D97"/>
    <w:rsid w:val="002F6D49"/>
    <w:rsid w:val="003031A8"/>
    <w:rsid w:val="00341041"/>
    <w:rsid w:val="00376FD6"/>
    <w:rsid w:val="00416680"/>
    <w:rsid w:val="0042244E"/>
    <w:rsid w:val="00465828"/>
    <w:rsid w:val="005A0D4C"/>
    <w:rsid w:val="005F5732"/>
    <w:rsid w:val="005F5E6F"/>
    <w:rsid w:val="00687227"/>
    <w:rsid w:val="006C3A8A"/>
    <w:rsid w:val="006C7D05"/>
    <w:rsid w:val="00721A66"/>
    <w:rsid w:val="007C4C1F"/>
    <w:rsid w:val="00860685"/>
    <w:rsid w:val="008A002C"/>
    <w:rsid w:val="008D30D5"/>
    <w:rsid w:val="009746C3"/>
    <w:rsid w:val="00A46AF8"/>
    <w:rsid w:val="00AD75FE"/>
    <w:rsid w:val="00B30869"/>
    <w:rsid w:val="00B35FBA"/>
    <w:rsid w:val="00BA3B08"/>
    <w:rsid w:val="00C20939"/>
    <w:rsid w:val="00C64F0F"/>
    <w:rsid w:val="00CA6050"/>
    <w:rsid w:val="00CB4AC2"/>
    <w:rsid w:val="00D524C3"/>
    <w:rsid w:val="00D74E4C"/>
    <w:rsid w:val="00D75E5E"/>
    <w:rsid w:val="00D949B0"/>
    <w:rsid w:val="00DE10B2"/>
    <w:rsid w:val="00DF5D18"/>
    <w:rsid w:val="00E723C0"/>
    <w:rsid w:val="00EA6695"/>
    <w:rsid w:val="00F712E5"/>
    <w:rsid w:val="00F76038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2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2244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42244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4224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0">
    <w:name w:val="[Normal]"/>
    <w:link w:val="NormalChar"/>
    <w:rsid w:val="0042244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22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24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42244E"/>
  </w:style>
  <w:style w:type="character" w:customStyle="1" w:styleId="NormalChar">
    <w:name w:val="[Normal] Char"/>
    <w:link w:val="Normal0"/>
    <w:rsid w:val="0042244E"/>
    <w:rPr>
      <w:rFonts w:ascii="Arial" w:eastAsia="Times New Roman" w:hAnsi="Arial" w:cs="Arial"/>
      <w:sz w:val="24"/>
      <w:szCs w:val="24"/>
      <w:lang w:eastAsia="ar-SA"/>
    </w:rPr>
  </w:style>
  <w:style w:type="character" w:styleId="Hyperlink">
    <w:name w:val="Hyperlink"/>
    <w:rsid w:val="004224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1D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267D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C56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C56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2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2244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42244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4224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0">
    <w:name w:val="[Normal]"/>
    <w:link w:val="NormalChar"/>
    <w:rsid w:val="0042244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22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24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42244E"/>
  </w:style>
  <w:style w:type="character" w:customStyle="1" w:styleId="NormalChar">
    <w:name w:val="[Normal] Char"/>
    <w:link w:val="Normal0"/>
    <w:rsid w:val="0042244E"/>
    <w:rPr>
      <w:rFonts w:ascii="Arial" w:eastAsia="Times New Roman" w:hAnsi="Arial" w:cs="Arial"/>
      <w:sz w:val="24"/>
      <w:szCs w:val="24"/>
      <w:lang w:eastAsia="ar-SA"/>
    </w:rPr>
  </w:style>
  <w:style w:type="character" w:styleId="Hyperlink">
    <w:name w:val="Hyperlink"/>
    <w:rsid w:val="004224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1D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267D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C56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C56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sena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5501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http://www.es.senac.br/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LLLUZ</dc:creator>
  <cp:lastModifiedBy>Leornado Davel Fernandes</cp:lastModifiedBy>
  <cp:revision>2</cp:revision>
  <cp:lastPrinted>2012-10-15T17:53:00Z</cp:lastPrinted>
  <dcterms:created xsi:type="dcterms:W3CDTF">2014-07-11T14:21:00Z</dcterms:created>
  <dcterms:modified xsi:type="dcterms:W3CDTF">2014-07-11T14:21:00Z</dcterms:modified>
</cp:coreProperties>
</file>